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2AD4" w:rsidRPr="002633DD" w:rsidRDefault="00A22AD4" w:rsidP="00BD70C9">
      <w:pPr>
        <w:widowControl w:val="0"/>
        <w:spacing w:after="0" w:line="276" w:lineRule="auto"/>
        <w:ind w:left="-180"/>
        <w:jc w:val="center"/>
        <w:rPr>
          <w:rFonts w:ascii="Century751 BT" w:eastAsia="Times New Roman" w:hAnsi="Century751 BT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HUKUK UYUŞMAZLIKLARINDA DAVA ŞARTI ARABULUCULUK SON TUTANAĞI</w:t>
      </w:r>
    </w:p>
    <w:p w:rsidR="00A22AD4" w:rsidRPr="002633DD" w:rsidRDefault="00A22AD4" w:rsidP="00BD70C9">
      <w:pPr>
        <w:widowControl w:val="0"/>
        <w:spacing w:after="0" w:line="276" w:lineRule="auto"/>
        <w:ind w:left="-180"/>
        <w:jc w:val="center"/>
        <w:rPr>
          <w:rFonts w:ascii="Century751 BT" w:eastAsia="Times New Roman" w:hAnsi="Century751 BT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C4A6D" w:rsidRPr="009D20CC" w:rsidRDefault="00BC4A6D" w:rsidP="00BC4A6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9D20CC">
        <w:rPr>
          <w:rFonts w:ascii="Century751 BT" w:eastAsia="Times New Roman" w:hAnsi="Century751 BT" w:cs="Times New Roman"/>
          <w:b/>
          <w:sz w:val="24"/>
          <w:szCs w:val="24"/>
          <w:u w:val="single"/>
        </w:rPr>
        <w:t xml:space="preserve">Arabuluculuk </w:t>
      </w:r>
      <w:r>
        <w:rPr>
          <w:rFonts w:ascii="Century751 BT" w:eastAsia="Times New Roman" w:hAnsi="Century751 BT" w:cs="Times New Roman"/>
          <w:b/>
          <w:sz w:val="24"/>
          <w:szCs w:val="24"/>
          <w:u w:val="single"/>
        </w:rPr>
        <w:t>Dosya Bilgisi</w:t>
      </w:r>
      <w:r w:rsidRPr="009D20CC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9D20CC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Pr="009D20CC">
        <w:rPr>
          <w:rFonts w:ascii="Century751 BT" w:eastAsia="Times New Roman" w:hAnsi="Century751 BT" w:cs="Times New Roman"/>
          <w:sz w:val="24"/>
          <w:szCs w:val="24"/>
        </w:rPr>
        <w:t xml:space="preserve"> </w:t>
      </w:r>
      <w:r w:rsidRPr="009D20CC">
        <w:rPr>
          <w:rFonts w:ascii="Century751 BT" w:eastAsia="Times New Roman" w:hAnsi="Century751 BT" w:cs="Times New Roman"/>
          <w:sz w:val="24"/>
          <w:szCs w:val="24"/>
        </w:rPr>
        <w:tab/>
      </w:r>
    </w:p>
    <w:p w:rsidR="00BC4A6D" w:rsidRDefault="00BC4A6D" w:rsidP="00BC4A6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rPr>
          <w:rFonts w:ascii="Century751 BT" w:eastAsia="Times New Roman" w:hAnsi="Century751 BT" w:cs="Times New Roman"/>
          <w:sz w:val="24"/>
          <w:szCs w:val="24"/>
        </w:rPr>
      </w:pPr>
      <w:r w:rsidRPr="009D20CC">
        <w:rPr>
          <w:rFonts w:ascii="Century751 BT" w:eastAsia="Times New Roman" w:hAnsi="Century751 BT" w:cs="Times New Roman"/>
          <w:sz w:val="24"/>
          <w:szCs w:val="24"/>
        </w:rPr>
        <w:t>Arabuluculuk Bürosu</w:t>
      </w:r>
      <w:r>
        <w:rPr>
          <w:rFonts w:ascii="Century751 BT" w:eastAsia="Times New Roman" w:hAnsi="Century751 BT" w:cs="Times New Roman"/>
          <w:sz w:val="24"/>
          <w:szCs w:val="24"/>
        </w:rPr>
        <w:t xml:space="preserve">                                             :      </w:t>
      </w:r>
      <w:r w:rsidRPr="009D20CC">
        <w:rPr>
          <w:rFonts w:ascii="Century751 BT" w:eastAsia="Times New Roman" w:hAnsi="Century751 BT" w:cs="Times New Roman"/>
          <w:sz w:val="24"/>
          <w:szCs w:val="24"/>
        </w:rPr>
        <w:t>************</w:t>
      </w:r>
    </w:p>
    <w:p w:rsidR="00BC4A6D" w:rsidRPr="009D20CC" w:rsidRDefault="00BC4A6D" w:rsidP="00BC4A6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rPr>
          <w:rFonts w:ascii="Century751 BT" w:eastAsia="Times New Roman" w:hAnsi="Century751 BT" w:cs="Times New Roman"/>
          <w:sz w:val="24"/>
          <w:szCs w:val="24"/>
        </w:rPr>
      </w:pPr>
      <w:r w:rsidRPr="009D20CC">
        <w:rPr>
          <w:rFonts w:ascii="Century751 BT" w:eastAsia="Times New Roman" w:hAnsi="Century751 BT" w:cs="Times New Roman"/>
          <w:sz w:val="24"/>
          <w:szCs w:val="24"/>
        </w:rPr>
        <w:t>Büro Dosya Numarası</w:t>
      </w:r>
      <w:r w:rsidRPr="009D20CC">
        <w:rPr>
          <w:rFonts w:ascii="Century751 BT" w:eastAsia="Times New Roman" w:hAnsi="Century751 BT" w:cs="Times New Roman"/>
          <w:sz w:val="24"/>
          <w:szCs w:val="24"/>
        </w:rPr>
        <w:tab/>
      </w:r>
      <w:r w:rsidRPr="009D20CC">
        <w:rPr>
          <w:rFonts w:ascii="Century751 BT" w:eastAsia="Times New Roman" w:hAnsi="Century751 BT" w:cs="Times New Roman"/>
          <w:sz w:val="24"/>
          <w:szCs w:val="24"/>
        </w:rPr>
        <w:tab/>
      </w:r>
      <w:r w:rsidRPr="009D20CC">
        <w:rPr>
          <w:rFonts w:ascii="Century751 BT" w:eastAsia="Times New Roman" w:hAnsi="Century751 BT" w:cs="Times New Roman"/>
          <w:sz w:val="24"/>
          <w:szCs w:val="24"/>
        </w:rPr>
        <w:tab/>
        <w:t xml:space="preserve">      :</w:t>
      </w:r>
      <w:r w:rsidRPr="009D20CC">
        <w:rPr>
          <w:rFonts w:ascii="Century751 BT" w:eastAsia="Times New Roman" w:hAnsi="Century751 BT" w:cs="Times New Roman"/>
          <w:sz w:val="24"/>
          <w:szCs w:val="24"/>
        </w:rPr>
        <w:tab/>
        <w:t>************</w:t>
      </w:r>
    </w:p>
    <w:p w:rsidR="00BC4A6D" w:rsidRPr="002633DD" w:rsidRDefault="00BC4A6D" w:rsidP="00BC4A6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rPr>
          <w:rFonts w:ascii="Century751 BT" w:eastAsia="Times New Roman" w:hAnsi="Century751 BT" w:cs="Times New Roman"/>
          <w:sz w:val="24"/>
          <w:szCs w:val="24"/>
        </w:rPr>
      </w:pPr>
      <w:r w:rsidRPr="009D20CC">
        <w:rPr>
          <w:rFonts w:ascii="Century751 BT" w:eastAsia="Times New Roman" w:hAnsi="Century751 BT" w:cs="Times New Roman"/>
          <w:sz w:val="24"/>
          <w:szCs w:val="24"/>
        </w:rPr>
        <w:t>Arabuluculuk Numarası</w:t>
      </w:r>
      <w:r w:rsidRPr="009D20CC">
        <w:rPr>
          <w:rFonts w:ascii="Century751 BT" w:eastAsia="Times New Roman" w:hAnsi="Century751 BT" w:cs="Times New Roman"/>
          <w:sz w:val="24"/>
          <w:szCs w:val="24"/>
        </w:rPr>
        <w:tab/>
      </w:r>
      <w:r w:rsidRPr="009D20CC">
        <w:rPr>
          <w:rFonts w:ascii="Century751 BT" w:eastAsia="Times New Roman" w:hAnsi="Century751 BT" w:cs="Times New Roman"/>
          <w:sz w:val="24"/>
          <w:szCs w:val="24"/>
        </w:rPr>
        <w:tab/>
      </w:r>
      <w:r w:rsidRPr="009D20CC">
        <w:rPr>
          <w:rFonts w:ascii="Century751 BT" w:eastAsia="Times New Roman" w:hAnsi="Century751 BT" w:cs="Times New Roman"/>
          <w:sz w:val="24"/>
          <w:szCs w:val="24"/>
        </w:rPr>
        <w:tab/>
        <w:t xml:space="preserve">      :</w:t>
      </w:r>
      <w:r w:rsidRPr="009D20CC">
        <w:rPr>
          <w:rFonts w:ascii="Century751 BT" w:eastAsia="Times New Roman" w:hAnsi="Century751 BT" w:cs="Times New Roman"/>
          <w:sz w:val="24"/>
          <w:szCs w:val="24"/>
        </w:rPr>
        <w:tab/>
        <w:t>************</w:t>
      </w:r>
    </w:p>
    <w:p w:rsidR="00A22AD4" w:rsidRPr="002633DD" w:rsidRDefault="00A22AD4" w:rsidP="00BC4A6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Arabulucunun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Adı ve Soyadı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T.C. Kimlik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Arabulucu Sicil Numarası                 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**************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Adresi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1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Adı ve Soyadı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T.C. Kimlik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left="708" w:hanging="708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Adresi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0"/>
          <w:szCs w:val="20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left="708" w:hanging="708"/>
        <w:rPr>
          <w:rFonts w:ascii="Century751 BT" w:eastAsia="Times New Roman" w:hAnsi="Century751 BT" w:cs="Times New Roman"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2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      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Adı ve Soyadı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 Tic. Ltd. Şti.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Ticaret Sicil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 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left="708" w:hanging="708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Adresi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0"/>
          <w:szCs w:val="20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**************       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Arabuluculuk Konusu Uyuşmazlık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T</w:t>
      </w:r>
      <w:r w:rsidR="00BC4A6D">
        <w:rPr>
          <w:rFonts w:ascii="Century751 BT" w:eastAsia="Times New Roman" w:hAnsi="Century751 BT" w:cs="Times New Roman"/>
          <w:sz w:val="24"/>
          <w:szCs w:val="24"/>
        </w:rPr>
        <w:t>üketici Hukuku Uyuşmazlığı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Arabuluculuk Sürecinin Başladığı Tarih                    :</w:t>
      </w:r>
      <w:r w:rsidR="00BC4A6D">
        <w:rPr>
          <w:rFonts w:ascii="Century751 BT" w:eastAsia="Times New Roman" w:hAnsi="Century751 BT" w:cs="Times New Roman"/>
          <w:sz w:val="24"/>
          <w:szCs w:val="24"/>
        </w:rPr>
        <w:tab/>
        <w:t>28.7.2020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 xml:space="preserve">Arabuluculuk Sürecinin Bittiği Tarih  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2</w:t>
      </w:r>
      <w:r w:rsidR="00BC4A6D">
        <w:rPr>
          <w:rFonts w:ascii="Century751 BT" w:eastAsia="Times New Roman" w:hAnsi="Century751 BT" w:cs="Times New Roman"/>
          <w:sz w:val="24"/>
          <w:szCs w:val="24"/>
        </w:rPr>
        <w:t>5.8.2020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Son Tutanağın Düzenlendiği Yer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***************     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Son Tutanağın Düzenlendiği Tarih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2</w:t>
      </w:r>
      <w:r w:rsidR="00BC4A6D">
        <w:rPr>
          <w:rFonts w:ascii="Century751 BT" w:eastAsia="Times New Roman" w:hAnsi="Century751 BT" w:cs="Times New Roman"/>
          <w:sz w:val="24"/>
          <w:szCs w:val="24"/>
        </w:rPr>
        <w:t>5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>.</w:t>
      </w:r>
      <w:r w:rsidR="00BC4A6D">
        <w:rPr>
          <w:rFonts w:ascii="Century751 BT" w:eastAsia="Times New Roman" w:hAnsi="Century751 BT" w:cs="Times New Roman"/>
          <w:sz w:val="24"/>
          <w:szCs w:val="24"/>
        </w:rPr>
        <w:t>8.2020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Arabuluculuk Sonucu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 xml:space="preserve">Adı geçen taraflar ************************************** </w:t>
      </w:r>
      <w:r w:rsidR="00BC4A6D">
        <w:rPr>
          <w:rFonts w:ascii="Century751 BT" w:eastAsia="Times New Roman" w:hAnsi="Century751 BT" w:cs="Times New Roman"/>
          <w:sz w:val="24"/>
          <w:szCs w:val="24"/>
        </w:rPr>
        <w:t xml:space="preserve">arabuluculuk toplantı odasına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>geldiler.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>Taraflara arabuluculuğun temel ilkeleri, arabuluculuk süreci ve arabuluculuk süreci sonunda hazırlanan arabuluculuk son tutanağının hukuki ve mali yönlerden bütün sonuçları hakkında bilgi verildi.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>Taraflar söz alarak arabuluculuğun temel ilkelerini, arabuluculuk sürecini ve arabuluculuk süreci sonunda hazırlanan arabuluculuk son tutanağının hukuki ve mali yönlerden bütün sonuçlarını anladık dediler.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>Alternatif (1)</w:t>
      </w:r>
    </w:p>
    <w:p w:rsidR="00A22AD4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Taraflar müzakereler sonucunda </w:t>
      </w:r>
      <w:r w:rsidR="00BC4A6D">
        <w:rPr>
          <w:rFonts w:ascii="Century751 BT" w:eastAsia="Times New Roman" w:hAnsi="Century751 BT" w:cs="Times New Roman"/>
          <w:sz w:val="24"/>
          <w:szCs w:val="24"/>
        </w:rPr>
        <w:t xml:space="preserve">tüketici hukukundan kaynaklanan uyuşmazlıkları konusunda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>anlaşmaya varmışlardır. Taraflar anlaştıklarını beyan ettiler ve son tutanağa böyle geçsin dediler.</w:t>
      </w:r>
      <w:r w:rsidR="00BC4A6D" w:rsidRPr="00BC4A6D">
        <w:t xml:space="preserve"> </w:t>
      </w:r>
      <w:r w:rsidR="00BC4A6D" w:rsidRPr="00BC4A6D">
        <w:rPr>
          <w:rFonts w:ascii="Century751 BT" w:eastAsia="Times New Roman" w:hAnsi="Century751 BT" w:cs="Times New Roman"/>
          <w:sz w:val="24"/>
          <w:szCs w:val="24"/>
        </w:rPr>
        <w:t>Tarafla</w:t>
      </w:r>
      <w:r w:rsidR="00BC4A6D">
        <w:rPr>
          <w:rFonts w:ascii="Century751 BT" w:eastAsia="Times New Roman" w:hAnsi="Century751 BT" w:cs="Times New Roman"/>
          <w:sz w:val="24"/>
          <w:szCs w:val="24"/>
        </w:rPr>
        <w:t>rın üzerinde anlaş</w:t>
      </w:r>
      <w:r w:rsidR="00BC4A6D" w:rsidRPr="00BC4A6D">
        <w:rPr>
          <w:rFonts w:ascii="Century751 BT" w:eastAsia="Times New Roman" w:hAnsi="Century751 BT" w:cs="Times New Roman"/>
          <w:sz w:val="24"/>
          <w:szCs w:val="24"/>
        </w:rPr>
        <w:t>ma</w:t>
      </w:r>
      <w:r w:rsidR="00BC4A6D">
        <w:rPr>
          <w:rFonts w:ascii="Century751 BT" w:eastAsia="Times New Roman" w:hAnsi="Century751 BT" w:cs="Times New Roman"/>
          <w:sz w:val="24"/>
          <w:szCs w:val="24"/>
        </w:rPr>
        <w:t xml:space="preserve"> sağla</w:t>
      </w:r>
      <w:r w:rsidR="00BC4A6D" w:rsidRPr="00BC4A6D">
        <w:rPr>
          <w:rFonts w:ascii="Century751 BT" w:eastAsia="Times New Roman" w:hAnsi="Century751 BT" w:cs="Times New Roman"/>
          <w:sz w:val="24"/>
          <w:szCs w:val="24"/>
        </w:rPr>
        <w:t>dığı uyuşmazlık konusu/konuları …………………………dır</w:t>
      </w:r>
    </w:p>
    <w:p w:rsidR="00BC4A6D" w:rsidRDefault="00BC4A6D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>Alternatif (2)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Taraflar müzakereler sonucunda </w:t>
      </w:r>
      <w:r w:rsidR="00BC4A6D" w:rsidRPr="00BC4A6D">
        <w:rPr>
          <w:rFonts w:ascii="Century751 BT" w:eastAsia="Times New Roman" w:hAnsi="Century751 BT" w:cs="Times New Roman"/>
          <w:sz w:val="24"/>
          <w:szCs w:val="24"/>
        </w:rPr>
        <w:t>tüketici hukukundan kaynaklanan</w:t>
      </w:r>
      <w:r w:rsidR="00BC4A6D">
        <w:rPr>
          <w:rFonts w:ascii="Century751 BT" w:eastAsia="Times New Roman" w:hAnsi="Century751 BT" w:cs="Times New Roman"/>
          <w:sz w:val="24"/>
          <w:szCs w:val="24"/>
        </w:rPr>
        <w:t xml:space="preserve"> uyuşmazlıkları </w:t>
      </w:r>
      <w:r w:rsidR="00BC4A6D" w:rsidRPr="00BC4A6D">
        <w:rPr>
          <w:rFonts w:ascii="Century751 BT" w:eastAsia="Times New Roman" w:hAnsi="Century751 BT" w:cs="Times New Roman"/>
          <w:sz w:val="24"/>
          <w:szCs w:val="24"/>
        </w:rPr>
        <w:t xml:space="preserve">konusunda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>anlaşmaya varamamışlardır. Taraflar anlaşamadıklarını beyan ettiler ve son tutanağa böyle geçsin dediler. Tarafların üzerinde anlaşamadığı uyuşmazlık konusu/konuları …………………………dır.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>İşbu arabuluculuk son tutanağı iki sayfa ve üç nüsha olarak 6325 sayılı Hukuk Uyuşmazlıklarında Arabuluculuk Kanunu m. 17</w:t>
      </w:r>
      <w:r w:rsidR="001A4FD9">
        <w:rPr>
          <w:rFonts w:ascii="Century751 BT" w:eastAsia="Times New Roman" w:hAnsi="Century751 BT" w:cs="Times New Roman"/>
          <w:sz w:val="24"/>
          <w:szCs w:val="24"/>
        </w:rPr>
        <w:t>, m.18/A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ile </w:t>
      </w:r>
      <w:r w:rsidR="001A4FD9" w:rsidRPr="001A4FD9">
        <w:rPr>
          <w:rFonts w:ascii="Century751 BT" w:eastAsia="Times New Roman" w:hAnsi="Century751 BT" w:cs="Times New Roman"/>
          <w:sz w:val="24"/>
          <w:szCs w:val="24"/>
        </w:rPr>
        <w:t xml:space="preserve">6502 sayılı Tüketicinin Korunması Hakkında Kanunun m. 73/A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>uyarınca hep birlikte imza altına alındı.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 xml:space="preserve">İmzalar 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                                    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1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>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/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2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>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 Tic. Ltd. Şti.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                              Adına Yetkili Temsilci 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/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>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/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Default="00A22AD4"/>
    <w:sectPr w:rsidR="00A22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751 BT">
    <w:altName w:val="Cambria"/>
    <w:charset w:val="A2"/>
    <w:family w:val="roman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AD4"/>
    <w:rsid w:val="001A4FD9"/>
    <w:rsid w:val="00567BF9"/>
    <w:rsid w:val="00A22AD4"/>
    <w:rsid w:val="00BC4A6D"/>
    <w:rsid w:val="00FE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6D57C-39BB-C846-9D33-6CC323E3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dilekyumrutas@gmail.com</dc:creator>
  <cp:keywords/>
  <dc:description/>
  <cp:lastModifiedBy>Dilek Yumrutaş</cp:lastModifiedBy>
  <cp:revision>2</cp:revision>
  <dcterms:created xsi:type="dcterms:W3CDTF">2020-07-30T11:10:00Z</dcterms:created>
  <dcterms:modified xsi:type="dcterms:W3CDTF">2020-07-30T11:10:00Z</dcterms:modified>
</cp:coreProperties>
</file>